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A1158" w14:textId="77777777" w:rsidR="006E02F1" w:rsidRDefault="006E02F1">
      <w:pPr>
        <w:ind w:left="7087"/>
      </w:pPr>
    </w:p>
    <w:p w14:paraId="05583629" w14:textId="1CD22315" w:rsidR="006E02F1" w:rsidRDefault="0040206C">
      <w:pPr>
        <w:ind w:left="7087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№ 3</w:t>
      </w:r>
      <w:bookmarkStart w:id="0" w:name="_GoBack"/>
      <w:bookmarkEnd w:id="0"/>
    </w:p>
    <w:p w14:paraId="6B7619E9" w14:textId="77777777" w:rsidR="006E02F1" w:rsidRDefault="004020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Инструкция</w:t>
      </w:r>
    </w:p>
    <w:p w14:paraId="590CC9BF" w14:textId="77777777" w:rsidR="006E02F1" w:rsidRDefault="004020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МЕРЫ ПОЖАРНОЙ БЕЗОПАСНОСТИ В ЛЕСУ</w:t>
      </w:r>
    </w:p>
    <w:p w14:paraId="2302BAA3" w14:textId="77777777" w:rsidR="006E02F1" w:rsidRDefault="006E02F1">
      <w:pPr>
        <w:rPr>
          <w:rFonts w:ascii="Times New Roman" w:hAnsi="Times New Roman"/>
        </w:rPr>
      </w:pPr>
    </w:p>
    <w:p w14:paraId="361E3D7B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Отправляясь на природу, проявляйте аккуратность в своих действиях, берегите лес от пожара. </w:t>
      </w:r>
    </w:p>
    <w:p w14:paraId="61896B32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Для этого необходимо выполнять ряд требований:</w:t>
      </w:r>
    </w:p>
    <w:p w14:paraId="20D4EAC4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разводите костер в лесу, если в</w:t>
      </w:r>
      <w:r>
        <w:rPr>
          <w:rFonts w:ascii="Times New Roman" w:hAnsi="Times New Roman"/>
          <w:sz w:val="24"/>
          <w:szCs w:val="24"/>
        </w:rPr>
        <w:t xml:space="preserve"> этом нет острой необходимости;</w:t>
      </w:r>
    </w:p>
    <w:p w14:paraId="71E43F6F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-ни при каких обстоятельствах не разводите костры под пологом леса, особенно хвойного молодняка, на торфяных почвах, а также в пожароопасную погоду;</w:t>
      </w:r>
    </w:p>
    <w:p w14:paraId="36C9E7E1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-тушение костра должно проводиться очень тщательно.</w:t>
      </w:r>
    </w:p>
    <w:p w14:paraId="438937A3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Места для разведения к</w:t>
      </w:r>
      <w:r>
        <w:rPr>
          <w:rFonts w:ascii="Times New Roman" w:hAnsi="Times New Roman"/>
          <w:sz w:val="24"/>
          <w:szCs w:val="24"/>
        </w:rPr>
        <w:t>остра определяются и обозначаются оргкомитетом. Разведение костра в необозначенном месте является серьёзнейшим нарушением правил пожарной безопасности в лесах Российской Федерации и наказывается даже, если нарушение не вызвало лесного пожара.</w:t>
      </w:r>
    </w:p>
    <w:p w14:paraId="01EA2D21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нельзя разв</w:t>
      </w:r>
      <w:r>
        <w:rPr>
          <w:rFonts w:ascii="Times New Roman" w:hAnsi="Times New Roman"/>
          <w:sz w:val="24"/>
          <w:szCs w:val="24"/>
        </w:rPr>
        <w:t>одить костёр ближе, чем на расстоянии 4-6 м от деревьев, возле пней или корней. Над костром не должны нависать ветви деревьев. Не располагайте бивуак в хвойных молодняках, на участках с сухим камышом, мхом, травой и на старых вырубках. Ни в коем случае нел</w:t>
      </w:r>
      <w:r>
        <w:rPr>
          <w:rFonts w:ascii="Times New Roman" w:hAnsi="Times New Roman"/>
          <w:sz w:val="24"/>
          <w:szCs w:val="24"/>
        </w:rPr>
        <w:t>ьзя устраивать костер на торфяниках. Помните, что тлеющий торф очень трудно затушить, даже заливая водой. Незамеченное тление может легко превратиться в губительный почвенный пожар. Торф может медленно, но устойчиво тлеть не только на поверхности, но и в г</w:t>
      </w:r>
      <w:r>
        <w:rPr>
          <w:rFonts w:ascii="Times New Roman" w:hAnsi="Times New Roman"/>
          <w:sz w:val="24"/>
          <w:szCs w:val="24"/>
        </w:rPr>
        <w:t xml:space="preserve">лубине, поэтому пожар может возникнуть даже через 3-4 дня после ухода. Не делайте бивуаки на каменных россыпях. Огонь костра может зажечь лесной </w:t>
      </w:r>
      <w:proofErr w:type="spellStart"/>
      <w:r>
        <w:rPr>
          <w:rFonts w:ascii="Times New Roman" w:hAnsi="Times New Roman"/>
          <w:sz w:val="24"/>
          <w:szCs w:val="24"/>
        </w:rPr>
        <w:t>опад</w:t>
      </w:r>
      <w:proofErr w:type="spellEnd"/>
      <w:r>
        <w:rPr>
          <w:rFonts w:ascii="Times New Roman" w:hAnsi="Times New Roman"/>
          <w:sz w:val="24"/>
          <w:szCs w:val="24"/>
        </w:rPr>
        <w:t xml:space="preserve"> и перегной, лежащий между камнями, и распространиться по глубоким и извилистым ходам между камнями.</w:t>
      </w:r>
    </w:p>
    <w:p w14:paraId="7DD9898B" w14:textId="77777777" w:rsidR="006E02F1" w:rsidRDefault="006E02F1">
      <w:pPr>
        <w:rPr>
          <w:rFonts w:ascii="Times New Roman" w:hAnsi="Times New Roman"/>
          <w:sz w:val="24"/>
          <w:szCs w:val="24"/>
        </w:rPr>
      </w:pPr>
    </w:p>
    <w:p w14:paraId="01C0AC39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пожароопасный сезон в лесу запрещается:</w:t>
      </w:r>
    </w:p>
    <w:p w14:paraId="7BC5A248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-бросать горящие спички, непогашенные окурки;</w:t>
      </w:r>
    </w:p>
    <w:p w14:paraId="3686D38E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-оставлять на освещаемой солнцем поляне бутылки или осколки стекла;</w:t>
      </w:r>
    </w:p>
    <w:p w14:paraId="085F1201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-выжигать траву, а также стерню на территории лагеря;</w:t>
      </w:r>
    </w:p>
    <w:p w14:paraId="7234281A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въезжать в лес на машинах без искрогасителя;</w:t>
      </w:r>
      <w:r>
        <w:rPr>
          <w:rFonts w:ascii="Times New Roman" w:hAnsi="Times New Roman"/>
          <w:sz w:val="24"/>
          <w:szCs w:val="24"/>
        </w:rPr>
        <w:t xml:space="preserve"> употреблять при охоте пыжи из легковоспламеняющихся или тлеющих материалов; оставлять </w:t>
      </w:r>
      <w:proofErr w:type="gramStart"/>
      <w:r>
        <w:rPr>
          <w:rFonts w:ascii="Times New Roman" w:hAnsi="Times New Roman"/>
          <w:sz w:val="24"/>
          <w:szCs w:val="24"/>
        </w:rPr>
        <w:t>в лесу</w:t>
      </w:r>
      <w:proofErr w:type="gramEnd"/>
      <w:r>
        <w:rPr>
          <w:rFonts w:ascii="Times New Roman" w:hAnsi="Times New Roman"/>
          <w:sz w:val="24"/>
          <w:szCs w:val="24"/>
        </w:rPr>
        <w:t xml:space="preserve"> промасленный или пропитанный бензином или иными горючими веществами обтирочный материал; заправлять топливом баки во время работы двигателей внутреннего сгорания,</w:t>
      </w:r>
      <w:r>
        <w:rPr>
          <w:rFonts w:ascii="Times New Roman" w:hAnsi="Times New Roman"/>
          <w:sz w:val="24"/>
          <w:szCs w:val="24"/>
        </w:rPr>
        <w:t xml:space="preserve">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топливом.</w:t>
      </w:r>
    </w:p>
    <w:p w14:paraId="2900FB75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надежно затушить костер, необходимо:</w:t>
      </w:r>
    </w:p>
    <w:p w14:paraId="112788E0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покидая привал, тщательно залить костер водой (воду можн</w:t>
      </w:r>
      <w:r>
        <w:rPr>
          <w:rFonts w:ascii="Times New Roman" w:hAnsi="Times New Roman"/>
          <w:sz w:val="24"/>
          <w:szCs w:val="24"/>
        </w:rPr>
        <w:t>о принести пластиковыми пакетами, банками и т.п., затем, разворошив костер, залить еще раз, пока он не перестанет парить);</w:t>
      </w:r>
    </w:p>
    <w:p w14:paraId="53CBAA7F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хорошо перемешать костер лопатой (если у вас нет лопаты, можно использовать топор, заостренную сырую палку, и т.п.), не забудьте сд</w:t>
      </w:r>
      <w:r>
        <w:rPr>
          <w:rFonts w:ascii="Times New Roman" w:hAnsi="Times New Roman"/>
          <w:sz w:val="24"/>
          <w:szCs w:val="24"/>
        </w:rPr>
        <w:t>винуть все камни, крупные головешки, обгоревшие остатки бревен (под ними могут быть угли) и залить их дополнительно водой; особо позаботьтесь о том, чтобы залить водой периферийную часть кострища.</w:t>
      </w:r>
    </w:p>
    <w:p w14:paraId="0AEAD261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ощупайте угли и пепел (они должны быть холодными). Костер</w:t>
      </w:r>
      <w:r>
        <w:rPr>
          <w:rFonts w:ascii="Times New Roman" w:hAnsi="Times New Roman"/>
          <w:sz w:val="24"/>
          <w:szCs w:val="24"/>
        </w:rPr>
        <w:t xml:space="preserve"> в лесу в бесснежный период надо тушить в любом случае, даже в сырую погоду и в дождь, чтобы быть твердо уверенным, что огонь не затаился в подстилке, в каком-нибудь кусочке древесины или сухой гнилушке.</w:t>
      </w:r>
    </w:p>
    <w:p w14:paraId="44704EB3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заметили пожар:</w:t>
      </w:r>
    </w:p>
    <w:p w14:paraId="0C1A0691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каждого предупре</w:t>
      </w:r>
      <w:r>
        <w:rPr>
          <w:rFonts w:ascii="Times New Roman" w:hAnsi="Times New Roman"/>
          <w:sz w:val="24"/>
          <w:szCs w:val="24"/>
        </w:rPr>
        <w:t>дить о нем всех находящихся рядом людей и незамедлительно сообщить в Единую диспетчерскую службу района ЕДДС-112 по телефонам: 112 или 01.</w:t>
      </w:r>
    </w:p>
    <w:p w14:paraId="54C6D669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оказались в очаге лесного пожара:</w:t>
      </w:r>
    </w:p>
    <w:p w14:paraId="4608FE15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 случае, если вы оказались вблизи очага пожара в лесу и у вас нет возмож</w:t>
      </w:r>
      <w:r>
        <w:rPr>
          <w:rFonts w:ascii="Times New Roman" w:hAnsi="Times New Roman"/>
          <w:sz w:val="24"/>
          <w:szCs w:val="24"/>
        </w:rPr>
        <w:t>ности своими силами справиться с его локализацией и тушением, немедленно предупредите всех находящихся поблизости о необходимости выхода из опасной зоны, организуйте выход на дорогу или просеку, широкую поляну, к берегу реки или водоема, в поле;</w:t>
      </w:r>
    </w:p>
    <w:p w14:paraId="1752C644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выходите</w:t>
      </w:r>
      <w:r>
        <w:rPr>
          <w:rFonts w:ascii="Times New Roman" w:hAnsi="Times New Roman"/>
          <w:sz w:val="24"/>
          <w:szCs w:val="24"/>
        </w:rPr>
        <w:t xml:space="preserve"> из опасной зоны быстро, перпендикулярно направлению движения огня; - если невозможно уйти от пожара, войдите в водоём или накройтесь мокрой одеждой;</w:t>
      </w:r>
    </w:p>
    <w:p w14:paraId="1B3F3E4A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>оказавшись на открытом пространстве или поляне, дышите воздухом возле земли – там он менее задымлен, рот</w:t>
      </w:r>
      <w:r>
        <w:rPr>
          <w:rFonts w:ascii="Times New Roman" w:hAnsi="Times New Roman"/>
          <w:sz w:val="24"/>
          <w:szCs w:val="24"/>
        </w:rPr>
        <w:t xml:space="preserve"> и нос при этом прикройте ватно- марлевой повязкой или тряпкой;</w:t>
      </w:r>
    </w:p>
    <w:p w14:paraId="634C6FFE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после выхода из зоны пожара сообщите о его месте, размерах и характере в администрацию населенного пункта, лесничество или противопожарную службу, а также местному населению.</w:t>
      </w:r>
    </w:p>
    <w:p w14:paraId="2108963E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горит </w:t>
      </w:r>
      <w:r>
        <w:rPr>
          <w:rFonts w:ascii="Times New Roman" w:hAnsi="Times New Roman"/>
          <w:sz w:val="24"/>
          <w:szCs w:val="24"/>
        </w:rPr>
        <w:t>торфяное поле (болото):</w:t>
      </w:r>
    </w:p>
    <w:p w14:paraId="225A2670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не пытайтесь сами тушить пожар;</w:t>
      </w:r>
    </w:p>
    <w:p w14:paraId="527C8232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двигайтесь против ветра, внимательно осматривая путь и ощупывая дорогу шестом;</w:t>
      </w:r>
    </w:p>
    <w:p w14:paraId="2C75C7FA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горящая земля и идущий из-под нее дым показывают, что пожар ушел под землю, торф выгорает изнутри, образуя пустоты, в</w:t>
      </w:r>
      <w:r>
        <w:rPr>
          <w:rFonts w:ascii="Times New Roman" w:hAnsi="Times New Roman"/>
          <w:sz w:val="24"/>
          <w:szCs w:val="24"/>
        </w:rPr>
        <w:t xml:space="preserve"> которые можно провалиться и сгореть.</w:t>
      </w:r>
    </w:p>
    <w:p w14:paraId="4CBE3A95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нарушения вышеуказанных пунктов оргкомитет оставляет за собой право составить акт о нарушении мер безопасности и правил нахождения в лесу и в исключительных случаях дисквалифицировать команду.</w:t>
      </w:r>
    </w:p>
    <w:p w14:paraId="2CFEFC60" w14:textId="77777777" w:rsidR="006E02F1" w:rsidRDefault="006E02F1">
      <w:pPr>
        <w:rPr>
          <w:rFonts w:ascii="Times New Roman" w:hAnsi="Times New Roman"/>
          <w:sz w:val="24"/>
          <w:szCs w:val="24"/>
        </w:rPr>
      </w:pPr>
    </w:p>
    <w:p w14:paraId="214011FC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Инструктаж </w:t>
      </w:r>
      <w:proofErr w:type="gramStart"/>
      <w:r>
        <w:rPr>
          <w:rFonts w:ascii="Times New Roman" w:hAnsi="Times New Roman"/>
          <w:sz w:val="24"/>
          <w:szCs w:val="24"/>
        </w:rPr>
        <w:t>пров</w:t>
      </w:r>
      <w:r>
        <w:rPr>
          <w:rFonts w:ascii="Times New Roman" w:hAnsi="Times New Roman"/>
          <w:sz w:val="24"/>
          <w:szCs w:val="24"/>
        </w:rPr>
        <w:t xml:space="preserve">ел:   </w:t>
      </w:r>
      <w:proofErr w:type="gramEnd"/>
      <w:r>
        <w:rPr>
          <w:rFonts w:ascii="Times New Roman" w:hAnsi="Times New Roman"/>
          <w:sz w:val="24"/>
          <w:szCs w:val="24"/>
        </w:rPr>
        <w:t xml:space="preserve"> Ю.А. Кузнецова</w:t>
      </w:r>
      <w:r>
        <w:rPr>
          <w:rFonts w:ascii="Times New Roman" w:hAnsi="Times New Roman"/>
          <w:sz w:val="24"/>
          <w:szCs w:val="24"/>
        </w:rPr>
        <w:tab/>
      </w:r>
    </w:p>
    <w:p w14:paraId="46818422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/Ф.И.О.</w:t>
      </w:r>
    </w:p>
    <w:p w14:paraId="66A47958" w14:textId="77777777" w:rsidR="006E02F1" w:rsidRDefault="004020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 прошли:</w:t>
      </w:r>
    </w:p>
    <w:p w14:paraId="36B46F53" w14:textId="77777777" w:rsidR="006E02F1" w:rsidRDefault="006E02F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5160"/>
        <w:gridCol w:w="2466"/>
      </w:tblGrid>
      <w:tr w:rsidR="006E02F1" w14:paraId="37CA2A92" w14:textId="77777777">
        <w:trPr>
          <w:trHeight w:val="360"/>
        </w:trPr>
        <w:tc>
          <w:tcPr>
            <w:tcW w:w="772" w:type="dxa"/>
          </w:tcPr>
          <w:p w14:paraId="1CB689B7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5160" w:type="dxa"/>
          </w:tcPr>
          <w:p w14:paraId="5AD8F315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 соревнований</w:t>
            </w:r>
          </w:p>
        </w:tc>
        <w:tc>
          <w:tcPr>
            <w:tcW w:w="2466" w:type="dxa"/>
          </w:tcPr>
          <w:p w14:paraId="734792C7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6E02F1" w14:paraId="0CE5D5F6" w14:textId="77777777">
        <w:trPr>
          <w:trHeight w:val="360"/>
        </w:trPr>
        <w:tc>
          <w:tcPr>
            <w:tcW w:w="772" w:type="dxa"/>
          </w:tcPr>
          <w:p w14:paraId="01C11FDD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5160" w:type="dxa"/>
          </w:tcPr>
          <w:p w14:paraId="421BC651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7BDDABAC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768FF494" w14:textId="77777777">
        <w:trPr>
          <w:trHeight w:val="360"/>
        </w:trPr>
        <w:tc>
          <w:tcPr>
            <w:tcW w:w="772" w:type="dxa"/>
          </w:tcPr>
          <w:p w14:paraId="23ECAD00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60" w:type="dxa"/>
          </w:tcPr>
          <w:p w14:paraId="76CF424F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5F4C05A3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0A4B3505" w14:textId="77777777">
        <w:trPr>
          <w:trHeight w:val="360"/>
        </w:trPr>
        <w:tc>
          <w:tcPr>
            <w:tcW w:w="772" w:type="dxa"/>
          </w:tcPr>
          <w:p w14:paraId="5DF6C6F0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60" w:type="dxa"/>
          </w:tcPr>
          <w:p w14:paraId="1C63628C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1DB7B308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048DFA59" w14:textId="77777777">
        <w:trPr>
          <w:trHeight w:val="360"/>
        </w:trPr>
        <w:tc>
          <w:tcPr>
            <w:tcW w:w="772" w:type="dxa"/>
          </w:tcPr>
          <w:p w14:paraId="6A96442A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60" w:type="dxa"/>
          </w:tcPr>
          <w:p w14:paraId="36C1ECA8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0D354C11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7544C444" w14:textId="77777777">
        <w:trPr>
          <w:trHeight w:val="360"/>
        </w:trPr>
        <w:tc>
          <w:tcPr>
            <w:tcW w:w="772" w:type="dxa"/>
          </w:tcPr>
          <w:p w14:paraId="236DF771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60" w:type="dxa"/>
          </w:tcPr>
          <w:p w14:paraId="4C1C3504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516B7C11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3C715502" w14:textId="77777777">
        <w:trPr>
          <w:trHeight w:val="360"/>
        </w:trPr>
        <w:tc>
          <w:tcPr>
            <w:tcW w:w="772" w:type="dxa"/>
          </w:tcPr>
          <w:p w14:paraId="1E1F87CF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5160" w:type="dxa"/>
          </w:tcPr>
          <w:p w14:paraId="56549867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6A4FFC65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42DBF7BD" w14:textId="77777777">
        <w:trPr>
          <w:trHeight w:val="360"/>
        </w:trPr>
        <w:tc>
          <w:tcPr>
            <w:tcW w:w="772" w:type="dxa"/>
          </w:tcPr>
          <w:p w14:paraId="4EE6B091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60" w:type="dxa"/>
          </w:tcPr>
          <w:p w14:paraId="07B21061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4BD159A5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50B18DAF" w14:textId="77777777">
        <w:trPr>
          <w:trHeight w:val="360"/>
        </w:trPr>
        <w:tc>
          <w:tcPr>
            <w:tcW w:w="772" w:type="dxa"/>
          </w:tcPr>
          <w:p w14:paraId="27CE349E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60" w:type="dxa"/>
          </w:tcPr>
          <w:p w14:paraId="1C9A347A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15A05813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54E8A467" w14:textId="77777777">
        <w:trPr>
          <w:trHeight w:val="360"/>
        </w:trPr>
        <w:tc>
          <w:tcPr>
            <w:tcW w:w="772" w:type="dxa"/>
          </w:tcPr>
          <w:p w14:paraId="52830F74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60" w:type="dxa"/>
          </w:tcPr>
          <w:p w14:paraId="76C35477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2E694E69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40102B77" w14:textId="77777777">
        <w:trPr>
          <w:trHeight w:val="360"/>
        </w:trPr>
        <w:tc>
          <w:tcPr>
            <w:tcW w:w="772" w:type="dxa"/>
          </w:tcPr>
          <w:p w14:paraId="73C0B2E1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60" w:type="dxa"/>
          </w:tcPr>
          <w:p w14:paraId="40247924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43B8C806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0987EC14" w14:textId="77777777">
        <w:trPr>
          <w:trHeight w:val="360"/>
        </w:trPr>
        <w:tc>
          <w:tcPr>
            <w:tcW w:w="772" w:type="dxa"/>
          </w:tcPr>
          <w:p w14:paraId="583C4B2D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60" w:type="dxa"/>
          </w:tcPr>
          <w:p w14:paraId="03727B0A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1B93394A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33AAF12E" w14:textId="77777777">
        <w:trPr>
          <w:trHeight w:val="360"/>
        </w:trPr>
        <w:tc>
          <w:tcPr>
            <w:tcW w:w="772" w:type="dxa"/>
          </w:tcPr>
          <w:p w14:paraId="61EB2EC6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60" w:type="dxa"/>
          </w:tcPr>
          <w:p w14:paraId="40C3C779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0ADED99B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38C8EC50" w14:textId="77777777">
        <w:trPr>
          <w:trHeight w:val="360"/>
        </w:trPr>
        <w:tc>
          <w:tcPr>
            <w:tcW w:w="772" w:type="dxa"/>
          </w:tcPr>
          <w:p w14:paraId="6530D7DD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60" w:type="dxa"/>
          </w:tcPr>
          <w:p w14:paraId="23EF380E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17E9CBF8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70A2197D" w14:textId="77777777">
        <w:trPr>
          <w:trHeight w:val="360"/>
        </w:trPr>
        <w:tc>
          <w:tcPr>
            <w:tcW w:w="772" w:type="dxa"/>
          </w:tcPr>
          <w:p w14:paraId="7A4E5F3D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60" w:type="dxa"/>
          </w:tcPr>
          <w:p w14:paraId="490BD18E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2DE972CA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43B4FFE5" w14:textId="77777777">
        <w:trPr>
          <w:trHeight w:val="360"/>
        </w:trPr>
        <w:tc>
          <w:tcPr>
            <w:tcW w:w="772" w:type="dxa"/>
          </w:tcPr>
          <w:p w14:paraId="6369E772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60" w:type="dxa"/>
          </w:tcPr>
          <w:p w14:paraId="1EC457D2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3B592DAB" w14:textId="77777777" w:rsidR="006E02F1" w:rsidRDefault="006E02F1">
            <w:pPr>
              <w:rPr>
                <w:sz w:val="24"/>
                <w:szCs w:val="24"/>
              </w:rPr>
            </w:pPr>
          </w:p>
        </w:tc>
      </w:tr>
      <w:tr w:rsidR="006E02F1" w14:paraId="594989A9" w14:textId="77777777">
        <w:trPr>
          <w:trHeight w:val="360"/>
        </w:trPr>
        <w:tc>
          <w:tcPr>
            <w:tcW w:w="772" w:type="dxa"/>
          </w:tcPr>
          <w:p w14:paraId="2D970A1F" w14:textId="77777777" w:rsidR="006E02F1" w:rsidRDefault="00402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60" w:type="dxa"/>
          </w:tcPr>
          <w:p w14:paraId="54A8483F" w14:textId="77777777" w:rsidR="006E02F1" w:rsidRDefault="006E02F1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0B31FBD6" w14:textId="77777777" w:rsidR="006E02F1" w:rsidRDefault="006E02F1">
            <w:pPr>
              <w:rPr>
                <w:sz w:val="24"/>
                <w:szCs w:val="24"/>
              </w:rPr>
            </w:pPr>
          </w:p>
        </w:tc>
      </w:tr>
    </w:tbl>
    <w:p w14:paraId="2E652D5E" w14:textId="77777777" w:rsidR="006E02F1" w:rsidRDefault="006E02F1">
      <w:pPr>
        <w:spacing w:before="67"/>
        <w:ind w:right="259"/>
      </w:pPr>
    </w:p>
    <w:sectPr w:rsidR="006E02F1">
      <w:pgSz w:w="11906" w:h="16838"/>
      <w:pgMar w:top="283" w:right="737" w:bottom="36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64D"/>
    <w:rsid w:val="0012564D"/>
    <w:rsid w:val="0040206C"/>
    <w:rsid w:val="006E02F1"/>
    <w:rsid w:val="00942C02"/>
    <w:rsid w:val="009C7F2C"/>
    <w:rsid w:val="00AA0CD0"/>
    <w:rsid w:val="00BF0B8A"/>
    <w:rsid w:val="00E57DE3"/>
    <w:rsid w:val="00F73934"/>
    <w:rsid w:val="33F7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0A5B25-8BF0-47F6-87CB-7A512311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2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/>
      <w:outlineLvl w:val="0"/>
    </w:pPr>
    <w:rPr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/>
      <w:outlineLvl w:val="1"/>
    </w:pPr>
    <w:rPr>
      <w:b/>
      <w:color w:val="auto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/>
      <w:outlineLvl w:val="2"/>
    </w:pPr>
    <w:rPr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/>
      <w:outlineLvl w:val="3"/>
    </w:pPr>
    <w:rPr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/>
      <w:outlineLvl w:val="4"/>
    </w:pPr>
    <w:rPr>
      <w:b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uiPriority w:val="99"/>
    <w:locked/>
    <w:rPr>
      <w:rFonts w:cs="Times New Roman"/>
      <w:color w:val="0000FF"/>
      <w:sz w:val="24"/>
      <w:u w:val="single"/>
    </w:rPr>
  </w:style>
  <w:style w:type="paragraph" w:customStyle="1" w:styleId="11">
    <w:name w:val="Гиперссылка1"/>
    <w:link w:val="a3"/>
    <w:uiPriority w:val="99"/>
    <w:rPr>
      <w:color w:val="0000FF"/>
      <w:sz w:val="24"/>
      <w:u w:val="single"/>
    </w:rPr>
  </w:style>
  <w:style w:type="paragraph" w:styleId="8">
    <w:name w:val="toc 8"/>
    <w:basedOn w:val="a"/>
    <w:next w:val="a"/>
    <w:link w:val="80"/>
    <w:uiPriority w:val="99"/>
    <w:pPr>
      <w:ind w:left="1400"/>
      <w:jc w:val="left"/>
    </w:pPr>
    <w:rPr>
      <w:color w:val="auto"/>
    </w:rPr>
  </w:style>
  <w:style w:type="paragraph" w:styleId="9">
    <w:name w:val="toc 9"/>
    <w:basedOn w:val="a"/>
    <w:next w:val="a"/>
    <w:link w:val="90"/>
    <w:uiPriority w:val="99"/>
    <w:pPr>
      <w:ind w:left="1600"/>
      <w:jc w:val="left"/>
    </w:pPr>
    <w:rPr>
      <w:color w:val="auto"/>
    </w:rPr>
  </w:style>
  <w:style w:type="paragraph" w:styleId="7">
    <w:name w:val="toc 7"/>
    <w:basedOn w:val="a"/>
    <w:next w:val="a"/>
    <w:link w:val="70"/>
    <w:uiPriority w:val="99"/>
    <w:pPr>
      <w:ind w:left="1200"/>
      <w:jc w:val="left"/>
    </w:pPr>
    <w:rPr>
      <w:color w:val="auto"/>
    </w:rPr>
  </w:style>
  <w:style w:type="paragraph" w:styleId="12">
    <w:name w:val="toc 1"/>
    <w:basedOn w:val="a"/>
    <w:next w:val="a"/>
    <w:link w:val="13"/>
    <w:uiPriority w:val="99"/>
    <w:pPr>
      <w:jc w:val="left"/>
    </w:pPr>
    <w:rPr>
      <w:b/>
      <w:color w:val="auto"/>
    </w:rPr>
  </w:style>
  <w:style w:type="paragraph" w:styleId="6">
    <w:name w:val="toc 6"/>
    <w:basedOn w:val="a"/>
    <w:next w:val="a"/>
    <w:link w:val="60"/>
    <w:uiPriority w:val="99"/>
    <w:pPr>
      <w:ind w:left="1000"/>
      <w:jc w:val="left"/>
    </w:pPr>
    <w:rPr>
      <w:color w:val="auto"/>
    </w:rPr>
  </w:style>
  <w:style w:type="paragraph" w:styleId="31">
    <w:name w:val="toc 3"/>
    <w:basedOn w:val="a"/>
    <w:next w:val="a"/>
    <w:link w:val="32"/>
    <w:uiPriority w:val="99"/>
    <w:pPr>
      <w:ind w:left="400"/>
      <w:jc w:val="left"/>
    </w:pPr>
    <w:rPr>
      <w:color w:val="auto"/>
    </w:rPr>
  </w:style>
  <w:style w:type="paragraph" w:styleId="21">
    <w:name w:val="toc 2"/>
    <w:basedOn w:val="a"/>
    <w:next w:val="a"/>
    <w:link w:val="22"/>
    <w:uiPriority w:val="99"/>
    <w:qFormat/>
    <w:pPr>
      <w:ind w:left="200"/>
      <w:jc w:val="left"/>
    </w:pPr>
    <w:rPr>
      <w:color w:val="auto"/>
    </w:rPr>
  </w:style>
  <w:style w:type="paragraph" w:styleId="41">
    <w:name w:val="toc 4"/>
    <w:basedOn w:val="a"/>
    <w:next w:val="a"/>
    <w:link w:val="42"/>
    <w:uiPriority w:val="99"/>
    <w:pPr>
      <w:ind w:left="600"/>
      <w:jc w:val="left"/>
    </w:pPr>
    <w:rPr>
      <w:color w:val="auto"/>
    </w:rPr>
  </w:style>
  <w:style w:type="paragraph" w:styleId="51">
    <w:name w:val="toc 5"/>
    <w:basedOn w:val="a"/>
    <w:next w:val="a"/>
    <w:link w:val="52"/>
    <w:uiPriority w:val="99"/>
    <w:pPr>
      <w:ind w:left="800"/>
      <w:jc w:val="left"/>
    </w:pPr>
    <w:rPr>
      <w:color w:val="auto"/>
    </w:rPr>
  </w:style>
  <w:style w:type="paragraph" w:styleId="a4">
    <w:name w:val="Title"/>
    <w:basedOn w:val="a"/>
    <w:next w:val="a"/>
    <w:link w:val="a5"/>
    <w:uiPriority w:val="99"/>
    <w:qFormat/>
    <w:pPr>
      <w:spacing w:before="567" w:after="567"/>
      <w:jc w:val="center"/>
    </w:pPr>
    <w:rPr>
      <w:b/>
      <w:caps/>
      <w:color w:val="auto"/>
      <w:sz w:val="40"/>
    </w:rPr>
  </w:style>
  <w:style w:type="paragraph" w:styleId="a6">
    <w:name w:val="Subtitle"/>
    <w:basedOn w:val="a"/>
    <w:next w:val="a"/>
    <w:link w:val="a7"/>
    <w:uiPriority w:val="99"/>
    <w:qFormat/>
    <w:rPr>
      <w:i/>
      <w:color w:val="auto"/>
      <w:sz w:val="24"/>
    </w:rPr>
  </w:style>
  <w:style w:type="character" w:customStyle="1" w:styleId="10">
    <w:name w:val="Заголовок 1 Знак"/>
    <w:link w:val="1"/>
    <w:uiPriority w:val="99"/>
    <w:locked/>
    <w:rPr>
      <w:b/>
      <w:sz w:val="32"/>
    </w:rPr>
  </w:style>
  <w:style w:type="character" w:customStyle="1" w:styleId="20">
    <w:name w:val="Заголовок 2 Знак"/>
    <w:link w:val="2"/>
    <w:uiPriority w:val="99"/>
    <w:locked/>
    <w:rPr>
      <w:b/>
      <w:sz w:val="28"/>
    </w:rPr>
  </w:style>
  <w:style w:type="character" w:customStyle="1" w:styleId="30">
    <w:name w:val="Заголовок 3 Знак"/>
    <w:link w:val="3"/>
    <w:uiPriority w:val="99"/>
    <w:locked/>
    <w:rPr>
      <w:b/>
      <w:sz w:val="26"/>
    </w:rPr>
  </w:style>
  <w:style w:type="character" w:customStyle="1" w:styleId="40">
    <w:name w:val="Заголовок 4 Знак"/>
    <w:link w:val="4"/>
    <w:uiPriority w:val="99"/>
    <w:locked/>
    <w:rPr>
      <w:b/>
      <w:sz w:val="24"/>
    </w:rPr>
  </w:style>
  <w:style w:type="character" w:customStyle="1" w:styleId="50">
    <w:name w:val="Заголовок 5 Знак"/>
    <w:link w:val="5"/>
    <w:uiPriority w:val="99"/>
    <w:locked/>
    <w:rPr>
      <w:b/>
      <w:sz w:val="22"/>
    </w:rPr>
  </w:style>
  <w:style w:type="character" w:customStyle="1" w:styleId="14">
    <w:name w:val="Обычный1"/>
    <w:uiPriority w:val="99"/>
    <w:qFormat/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99"/>
    <w:locked/>
    <w:rPr>
      <w:sz w:val="28"/>
    </w:rPr>
  </w:style>
  <w:style w:type="character" w:customStyle="1" w:styleId="42">
    <w:name w:val="Оглавление 4 Знак"/>
    <w:link w:val="41"/>
    <w:uiPriority w:val="99"/>
    <w:locked/>
    <w:rPr>
      <w:sz w:val="28"/>
    </w:rPr>
  </w:style>
  <w:style w:type="character" w:customStyle="1" w:styleId="60">
    <w:name w:val="Оглавление 6 Знак"/>
    <w:link w:val="6"/>
    <w:uiPriority w:val="99"/>
    <w:locked/>
    <w:rPr>
      <w:sz w:val="28"/>
    </w:rPr>
  </w:style>
  <w:style w:type="character" w:customStyle="1" w:styleId="70">
    <w:name w:val="Оглавление 7 Знак"/>
    <w:link w:val="7"/>
    <w:uiPriority w:val="99"/>
    <w:locked/>
    <w:rPr>
      <w:sz w:val="28"/>
    </w:rPr>
  </w:style>
  <w:style w:type="character" w:customStyle="1" w:styleId="32">
    <w:name w:val="Оглавление 3 Знак"/>
    <w:link w:val="31"/>
    <w:uiPriority w:val="99"/>
    <w:locked/>
    <w:rPr>
      <w:sz w:val="28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uiPriority w:val="99"/>
    <w:locked/>
    <w:rPr>
      <w:sz w:val="22"/>
    </w:rPr>
  </w:style>
  <w:style w:type="character" w:customStyle="1" w:styleId="13">
    <w:name w:val="Оглавление 1 Знак"/>
    <w:link w:val="12"/>
    <w:uiPriority w:val="99"/>
    <w:locked/>
    <w:rPr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color w:val="000000"/>
      <w:sz w:val="24"/>
    </w:rPr>
  </w:style>
  <w:style w:type="character" w:customStyle="1" w:styleId="HeaderandFooter1">
    <w:name w:val="Header and Footer1"/>
    <w:link w:val="HeaderandFooter"/>
    <w:uiPriority w:val="99"/>
    <w:locked/>
    <w:rPr>
      <w:color w:val="000000"/>
      <w:sz w:val="24"/>
      <w:lang w:val="ru-RU" w:eastAsia="ru-RU"/>
    </w:rPr>
  </w:style>
  <w:style w:type="character" w:customStyle="1" w:styleId="90">
    <w:name w:val="Оглавление 9 Знак"/>
    <w:link w:val="9"/>
    <w:uiPriority w:val="99"/>
    <w:locked/>
    <w:rPr>
      <w:sz w:val="28"/>
    </w:rPr>
  </w:style>
  <w:style w:type="character" w:customStyle="1" w:styleId="80">
    <w:name w:val="Оглавление 8 Знак"/>
    <w:link w:val="8"/>
    <w:uiPriority w:val="99"/>
    <w:locked/>
    <w:rPr>
      <w:sz w:val="28"/>
    </w:rPr>
  </w:style>
  <w:style w:type="character" w:customStyle="1" w:styleId="52">
    <w:name w:val="Оглавление 5 Знак"/>
    <w:link w:val="51"/>
    <w:uiPriority w:val="99"/>
    <w:locked/>
    <w:rPr>
      <w:sz w:val="28"/>
    </w:rPr>
  </w:style>
  <w:style w:type="character" w:customStyle="1" w:styleId="a7">
    <w:name w:val="Подзаголовок Знак"/>
    <w:link w:val="a6"/>
    <w:uiPriority w:val="99"/>
    <w:locked/>
    <w:rPr>
      <w:i/>
      <w:sz w:val="24"/>
    </w:rPr>
  </w:style>
  <w:style w:type="paragraph" w:customStyle="1" w:styleId="toc10">
    <w:name w:val="toc 10"/>
    <w:next w:val="a"/>
    <w:link w:val="toc101"/>
    <w:uiPriority w:val="99"/>
    <w:pPr>
      <w:ind w:left="1800"/>
    </w:pPr>
    <w:rPr>
      <w:sz w:val="28"/>
    </w:rPr>
  </w:style>
  <w:style w:type="character" w:customStyle="1" w:styleId="toc101">
    <w:name w:val="toc 101"/>
    <w:link w:val="toc10"/>
    <w:uiPriority w:val="99"/>
    <w:locked/>
    <w:rPr>
      <w:sz w:val="28"/>
    </w:rPr>
  </w:style>
  <w:style w:type="character" w:customStyle="1" w:styleId="a5">
    <w:name w:val="Название Знак"/>
    <w:link w:val="a4"/>
    <w:uiPriority w:val="99"/>
    <w:locked/>
    <w:rPr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maksa</dc:creator>
  <cp:lastModifiedBy>123 1234</cp:lastModifiedBy>
  <cp:revision>7</cp:revision>
  <cp:lastPrinted>2024-07-16T08:00:00Z</cp:lastPrinted>
  <dcterms:created xsi:type="dcterms:W3CDTF">2023-06-13T14:33:00Z</dcterms:created>
  <dcterms:modified xsi:type="dcterms:W3CDTF">2026-06-30T13:14:00Z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DDCB87FDEC6E4707A4223C4CEFAEBF79_12</vt:lpwstr>
  </property>
</Properties>
</file>