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F6" w:rsidRDefault="006C09F6" w:rsidP="006C09F6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6C09F6" w:rsidRDefault="006C09F6" w:rsidP="006C09F6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69:20:0</w:t>
      </w:r>
      <w:r>
        <w:rPr>
          <w:rFonts w:ascii="Times New Roman" w:hAnsi="Times New Roman" w:cs="Times New Roman"/>
          <w:sz w:val="24"/>
          <w:szCs w:val="24"/>
        </w:rPr>
        <w:t>190000:65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алышево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Мелиораторов, д.19, кв.2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Лебедев Сергей Владимирович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6C09F6" w:rsidRDefault="006C09F6" w:rsidP="006C09F6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9F6" w:rsidRDefault="006C09F6" w:rsidP="006C09F6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6C09F6" w:rsidRDefault="006C09F6" w:rsidP="006C09F6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/>
    <w:p w:rsidR="006C09F6" w:rsidRDefault="006C09F6" w:rsidP="006C09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B3DC70" wp14:editId="721C9DF6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F6" w:rsidRDefault="006C09F6" w:rsidP="006C09F6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6C09F6" w:rsidRDefault="006C09F6" w:rsidP="006C09F6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6C09F6" w:rsidRDefault="006C09F6" w:rsidP="006C09F6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6C09F6" w:rsidRDefault="006C09F6" w:rsidP="006C09F6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6C09F6" w:rsidRDefault="006C09F6" w:rsidP="006C09F6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6C09F6" w:rsidRDefault="006C09F6" w:rsidP="006C09F6">
      <w:pPr>
        <w:pStyle w:val="a3"/>
        <w:rPr>
          <w:sz w:val="24"/>
          <w:szCs w:val="24"/>
        </w:rPr>
      </w:pPr>
    </w:p>
    <w:p w:rsidR="006C09F6" w:rsidRDefault="006C09F6" w:rsidP="006C09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6C09F6" w:rsidRDefault="006C09F6" w:rsidP="006C09F6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6C09F6" w:rsidTr="006F79FA">
        <w:trPr>
          <w:trHeight w:val="783"/>
        </w:trPr>
        <w:tc>
          <w:tcPr>
            <w:tcW w:w="5211" w:type="dxa"/>
          </w:tcPr>
          <w:p w:rsidR="006C09F6" w:rsidRDefault="006C09F6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</w:t>
            </w:r>
            <w:r w:rsidR="00F77870">
              <w:rPr>
                <w:rFonts w:ascii="Times New Roman" w:hAnsi="Times New Roman" w:cs="Times New Roman"/>
                <w:sz w:val="24"/>
                <w:szCs w:val="24"/>
              </w:rPr>
              <w:t>овым номером 69:20:0190000:65</w:t>
            </w:r>
          </w:p>
        </w:tc>
        <w:tc>
          <w:tcPr>
            <w:tcW w:w="4359" w:type="dxa"/>
            <w:hideMark/>
          </w:tcPr>
          <w:p w:rsidR="006C09F6" w:rsidRDefault="006C09F6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C09F6" w:rsidRDefault="006C09F6" w:rsidP="006C09F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6C09F6" w:rsidRDefault="006C09F6" w:rsidP="006C09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C09F6" w:rsidRDefault="006C09F6" w:rsidP="006C09F6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77870">
        <w:rPr>
          <w:rFonts w:ascii="Times New Roman" w:hAnsi="Times New Roman" w:cs="Times New Roman"/>
          <w:sz w:val="24"/>
          <w:szCs w:val="24"/>
        </w:rPr>
        <w:t>69:20:0190000:65</w:t>
      </w:r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F77870">
        <w:rPr>
          <w:rFonts w:ascii="Times New Roman" w:hAnsi="Times New Roman" w:cs="Times New Roman"/>
          <w:sz w:val="24"/>
          <w:szCs w:val="24"/>
          <w:lang w:eastAsia="ru-RU"/>
        </w:rPr>
        <w:t>алышево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>, ул. Мелиораторов, д.19, кв.2, в качестве его правообладателя,  владеющего данным объектом на праве собственности, выявлен:</w:t>
      </w:r>
      <w:r w:rsidR="00F77870">
        <w:t> </w:t>
      </w:r>
      <w:r w:rsidR="00F77870">
        <w:rPr>
          <w:rFonts w:ascii="Times New Roman" w:hAnsi="Times New Roman" w:cs="Times New Roman"/>
          <w:sz w:val="24"/>
          <w:szCs w:val="24"/>
          <w:lang w:eastAsia="ru-RU"/>
        </w:rPr>
        <w:t>Лебедев Сергей Владимирович</w:t>
      </w:r>
      <w:r w:rsidR="00F778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09F6" w:rsidRDefault="006C09F6" w:rsidP="006C09F6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F77870">
        <w:rPr>
          <w:rFonts w:ascii="Times New Roman" w:hAnsi="Times New Roman" w:cs="Times New Roman"/>
          <w:sz w:val="24"/>
          <w:szCs w:val="24"/>
        </w:rPr>
        <w:t>Лебедева Сергея 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F77870">
        <w:rPr>
          <w:rFonts w:ascii="Times New Roman" w:hAnsi="Times New Roman" w:cs="Times New Roman"/>
          <w:color w:val="000000"/>
          <w:sz w:val="24"/>
          <w:szCs w:val="24"/>
        </w:rPr>
        <w:t>0:0191500:249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 w:rsidR="00F77870" w:rsidRPr="00F778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F77870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F77870">
        <w:rPr>
          <w:rFonts w:ascii="Times New Roman" w:hAnsi="Times New Roman" w:cs="Times New Roman"/>
          <w:sz w:val="24"/>
          <w:szCs w:val="24"/>
          <w:lang w:eastAsia="ru-RU"/>
        </w:rPr>
        <w:t>алышево</w:t>
      </w:r>
      <w:proofErr w:type="spellEnd"/>
      <w:r w:rsidR="00F77870">
        <w:rPr>
          <w:rFonts w:ascii="Times New Roman" w:hAnsi="Times New Roman" w:cs="Times New Roman"/>
          <w:sz w:val="24"/>
          <w:szCs w:val="24"/>
          <w:lang w:eastAsia="ru-RU"/>
        </w:rPr>
        <w:t>, ул. Мелиораторов, д.19</w:t>
      </w:r>
      <w:r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F77870">
        <w:rPr>
          <w:rFonts w:ascii="Times New Roman" w:hAnsi="Times New Roman" w:cs="Times New Roman"/>
          <w:color w:val="000000"/>
          <w:sz w:val="24"/>
          <w:szCs w:val="24"/>
        </w:rPr>
        <w:t>ровано 11.01.2018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 w:rsidR="00F77870">
        <w:rPr>
          <w:rFonts w:ascii="Times New Roman" w:hAnsi="Times New Roman" w:cs="Times New Roman"/>
          <w:color w:val="000000"/>
          <w:sz w:val="24"/>
          <w:szCs w:val="24"/>
        </w:rPr>
        <w:t>9:20:0191500:249-69/175/2018-1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09F6" w:rsidRDefault="006C09F6" w:rsidP="006C09F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6C09F6" w:rsidRDefault="006C09F6" w:rsidP="006C09F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232456" w:rsidRDefault="006C09F6" w:rsidP="0023245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</w:t>
      </w:r>
      <w:r w:rsidR="0015146D">
        <w:rPr>
          <w:rFonts w:ascii="Times New Roman" w:hAnsi="Times New Roman" w:cs="Times New Roman"/>
          <w:sz w:val="24"/>
          <w:szCs w:val="24"/>
        </w:rPr>
        <w:t>ет в силу со дня его подписания.</w:t>
      </w:r>
      <w:bookmarkStart w:id="0" w:name="_GoBack"/>
      <w:bookmarkEnd w:id="0"/>
    </w:p>
    <w:p w:rsidR="00232456" w:rsidRPr="00232456" w:rsidRDefault="00232456" w:rsidP="0023245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09F6" w:rsidRDefault="006C09F6" w:rsidP="006C0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6C09F6" w:rsidRDefault="006C09F6" w:rsidP="006C09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6C09F6" w:rsidRDefault="006C09F6" w:rsidP="006C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09F6" w:rsidRDefault="006C09F6" w:rsidP="006C0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Pr="006C09F6" w:rsidRDefault="006C09F6" w:rsidP="006C09F6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DD41C6" w:rsidRPr="006C09F6" w:rsidSect="00BD7E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59"/>
    <w:rsid w:val="0015146D"/>
    <w:rsid w:val="00173C59"/>
    <w:rsid w:val="00232456"/>
    <w:rsid w:val="006C09F6"/>
    <w:rsid w:val="00DD41C6"/>
    <w:rsid w:val="00F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F6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6C09F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9F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6C09F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C0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6C09F6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6C09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09F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0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F6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6C09F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9F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6C09F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C0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6C09F6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6C09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09F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0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2025-10-15T08:05:00Z</dcterms:created>
  <dcterms:modified xsi:type="dcterms:W3CDTF">2025-10-15T08:09:00Z</dcterms:modified>
</cp:coreProperties>
</file>